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375" w:afterAutospacing="0" w:line="360" w:lineRule="exact"/>
        <w:ind w:right="0"/>
        <w:jc w:val="both"/>
        <w:textAlignment w:val="auto"/>
        <w:rPr>
          <w:rStyle w:val="5"/>
          <w:rFonts w:hint="default" w:ascii="仿宋" w:hAnsi="仿宋" w:eastAsia="仿宋" w:cs="仿宋"/>
          <w:b w:val="0"/>
          <w:bCs/>
          <w:i w:val="0"/>
          <w:iCs w:val="0"/>
          <w:caps w:val="0"/>
          <w:color w:val="000000"/>
          <w:spacing w:val="0"/>
          <w:sz w:val="30"/>
          <w:szCs w:val="30"/>
          <w:shd w:val="clear" w:fill="FFFFFF"/>
          <w:lang w:val="en-US" w:eastAsia="zh-CN"/>
        </w:rPr>
      </w:pPr>
      <w:r>
        <w:rPr>
          <w:rStyle w:val="5"/>
          <w:rFonts w:hint="eastAsia" w:ascii="仿宋" w:hAnsi="仿宋" w:eastAsia="仿宋" w:cs="仿宋"/>
          <w:b w:val="0"/>
          <w:bCs/>
          <w:i w:val="0"/>
          <w:iCs w:val="0"/>
          <w:caps w:val="0"/>
          <w:color w:val="000000"/>
          <w:spacing w:val="0"/>
          <w:sz w:val="30"/>
          <w:szCs w:val="30"/>
          <w:shd w:val="clear" w:fill="FFFFFF"/>
          <w:lang w:val="en-US" w:eastAsia="zh-CN"/>
        </w:rPr>
        <w:t>附件1：</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375" w:afterAutospacing="0" w:line="600" w:lineRule="exact"/>
        <w:ind w:left="0" w:right="0" w:firstLine="420"/>
        <w:jc w:val="center"/>
        <w:textAlignment w:val="auto"/>
        <w:rPr>
          <w:rStyle w:val="5"/>
          <w:rFonts w:hint="eastAsia" w:ascii="仿宋" w:hAnsi="仿宋" w:eastAsia="仿宋" w:cs="仿宋"/>
          <w:i w:val="0"/>
          <w:iCs w:val="0"/>
          <w:caps w:val="0"/>
          <w:color w:val="000000"/>
          <w:spacing w:val="0"/>
          <w:sz w:val="30"/>
          <w:szCs w:val="30"/>
          <w:shd w:val="clear" w:fill="FFFFFF"/>
        </w:rPr>
      </w:pPr>
      <w:r>
        <w:rPr>
          <w:rStyle w:val="5"/>
          <w:rFonts w:hint="eastAsia" w:ascii="华文中宋" w:hAnsi="华文中宋" w:eastAsia="华文中宋" w:cs="华文中宋"/>
          <w:b w:val="0"/>
          <w:bCs/>
          <w:i w:val="0"/>
          <w:iCs w:val="0"/>
          <w:caps w:val="0"/>
          <w:color w:val="000000"/>
          <w:spacing w:val="0"/>
          <w:sz w:val="44"/>
          <w:szCs w:val="44"/>
          <w:shd w:val="clear" w:fill="FFFFFF"/>
        </w:rPr>
        <w:t>中国科协青年科技人才培育工程博士生</w:t>
      </w:r>
      <w:r>
        <w:rPr>
          <w:rStyle w:val="5"/>
          <w:rFonts w:hint="eastAsia" w:ascii="华文中宋" w:hAnsi="华文中宋" w:eastAsia="华文中宋" w:cs="华文中宋"/>
          <w:b w:val="0"/>
          <w:bCs/>
          <w:i w:val="0"/>
          <w:iCs w:val="0"/>
          <w:caps w:val="0"/>
          <w:color w:val="000000"/>
          <w:spacing w:val="0"/>
          <w:sz w:val="44"/>
          <w:szCs w:val="44"/>
          <w:shd w:val="clear" w:fill="FFFFFF"/>
          <w:lang w:val="en-US" w:eastAsia="zh-CN"/>
        </w:rPr>
        <w:t xml:space="preserve">   </w:t>
      </w:r>
      <w:r>
        <w:rPr>
          <w:rStyle w:val="5"/>
          <w:rFonts w:hint="eastAsia" w:ascii="华文中宋" w:hAnsi="华文中宋" w:eastAsia="华文中宋" w:cs="华文中宋"/>
          <w:b w:val="0"/>
          <w:bCs/>
          <w:i w:val="0"/>
          <w:iCs w:val="0"/>
          <w:caps w:val="0"/>
          <w:color w:val="000000"/>
          <w:spacing w:val="0"/>
          <w:sz w:val="44"/>
          <w:szCs w:val="44"/>
          <w:shd w:val="clear" w:fill="FFFFFF"/>
        </w:rPr>
        <w:t>专项计划管理办法</w:t>
      </w:r>
      <w:r>
        <w:rPr>
          <w:rStyle w:val="5"/>
          <w:rFonts w:hint="eastAsia" w:ascii="仿宋" w:hAnsi="仿宋" w:eastAsia="仿宋" w:cs="仿宋"/>
          <w:i w:val="0"/>
          <w:iCs w:val="0"/>
          <w:caps w:val="0"/>
          <w:color w:val="000000"/>
          <w:spacing w:val="0"/>
          <w:sz w:val="30"/>
          <w:szCs w:val="30"/>
          <w:shd w:val="clear" w:fill="FFFFFF"/>
        </w:rPr>
        <w:t>（试行）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20" w:afterAutospacing="0" w:line="480" w:lineRule="exact"/>
        <w:ind w:left="0" w:right="0" w:firstLine="420"/>
        <w:jc w:val="center"/>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第一章  总  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第一条 为规范中国科协青年人才托举工程博士生专项计划（以下简称本计划）的管理和实施，根据《中国科协财政项目管理办法（修订）》及相关法律法规，制定本办法。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第二条 本计划锚定2035年建成科技强国目标，创新青年科技人才发现、选拔、培养机制，以30周岁以下高年级在读博士研究生为支持对象，充分发挥科协组织服务青年科技人才增长才干、拓宽眼界、提升能力等方面的积极作用，助力优秀博士研究生更好成长，加快创新型青年科技人才培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第三条 本计划的实施主体包括中国科协，中国科协所属全国学会、协会、研究会（以下简称全国学会），省、自治区、直辖市及新疆生产建设兵团科协（以下简称省级科协）和高等学校科协（以下简称高校科协）。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第四条 中国科协负责本计划的总体设计、统筹协调、组织实施和资金管理等工作。全国学会负责本计划实施所涉及的博士研究生学术指导和托举服务，提供学术成长机会。省级科协负责本计划实施所涉及的协调联络和本地区博士研究生推荐工作。高校科协负责做好博士研究生推荐和日常联系服务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第五条 本计划主要采取基层推荐、组织审定、定向资助、综合支持的方式进行，一般每年开展一次。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b/>
          <w:bCs/>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第二章  支持对象和遴选条件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shd w:val="clear" w:fill="FFFFFF"/>
        </w:rPr>
      </w:pPr>
      <w:r>
        <w:rPr>
          <w:rFonts w:hint="eastAsia" w:ascii="仿宋" w:hAnsi="仿宋" w:eastAsia="仿宋" w:cs="仿宋"/>
          <w:i w:val="0"/>
          <w:iCs w:val="0"/>
          <w:caps w:val="0"/>
          <w:color w:val="000000"/>
          <w:spacing w:val="0"/>
          <w:sz w:val="30"/>
          <w:szCs w:val="30"/>
          <w:shd w:val="clear" w:fill="FFFFFF"/>
        </w:rPr>
        <w:t>第六条 本计划支持对象为学籍关系在中华人民共和国境内的全日制高年级（二年级及以上）在读博士研究生。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shd w:val="clear" w:fill="FFFFFF"/>
        </w:rPr>
      </w:pPr>
      <w:r>
        <w:rPr>
          <w:rFonts w:hint="eastAsia" w:ascii="仿宋" w:hAnsi="仿宋" w:eastAsia="仿宋" w:cs="仿宋"/>
          <w:i w:val="0"/>
          <w:iCs w:val="0"/>
          <w:caps w:val="0"/>
          <w:color w:val="000000"/>
          <w:spacing w:val="0"/>
          <w:sz w:val="30"/>
          <w:szCs w:val="30"/>
          <w:shd w:val="clear" w:fill="FFFFFF"/>
        </w:rPr>
        <w:t>第七条 本计划支持对象的托举期不超过2年。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第八条 本计划支持对象的遴选条件包括：</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（一）热爱祖国、遵纪守法、具有良好的政治素质；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（二）勤奋学习、刻苦钻研，具有良好的学风和道德，无学术不端行为；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（三）具有中国国籍、年龄不超过30周岁（按申请年8月31日实足年龄计算）；</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（四）博士与硕士阶段的科研方向具有一定延续性、相关性或学科交叉性，博士所学专业属于理学、工学、农学和医学等学科门类，且有志于长期从事科技工作；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（五）立足国家需求、产业趋势、产业链供应链关键环节，聚焦国家重大战略领域、重点领域和薄弱环节，瞄准战略性新兴产业和未来产业开展科研攻关；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（六）同等条件下，省级优秀硕士学位论文获得者或研究生阶段（含硕士、硕博连读、直博、普博）国家级奖学金获得者优先推荐；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（七）同等条件下，曾在本领域高水平期刊上以第一作者（含共同第一作者）发表论文，或作为第一发明人获得国家发明专利授权，或获得省部级及以上科技奖励（排名前三）的优先推荐。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第三章  工作程序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第九条 中国科协统一部署本计划支持对象的推荐工作，确定托举名额及相关工作安排，汇总省级科协上报的推荐名单并协调匹配负责托举服务的全国学会，结合全国学会意见确定最终入选者名单。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第十条 省级科协按照属地管理原则，组织本地区高校科协开展推荐工作，汇总推荐候选人并根据遴选条件复审，结合实际统筹学科结构，确定推荐名单上报中国科协。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省级科协可根据实际工作开展情况，设置候选人自荐通道，按照遴选条件严格把关，自荐名额不超过推荐名额的30%。</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第十一条 高校科协在本校开展推荐，组织推荐候选人线上填报《中国科协青年人才托举工程博士生专项计划推荐表》，并根据遴选条件初审。候选人原则上应由所在学校的高校科协推荐，填报时需选择1—3个全国学会作为意向托举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第十二条 全国学会对协调匹配的推荐候选人进行确认，提出拟托举人员名单，报中国科协审定。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b/>
          <w:bCs/>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第四章  托举服务内容和资助方式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第十三条 本计划为入选者提供组织吸纳、学术兼职和学术资助三方面托举服务。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全国学会充分发挥全国性学术组织作用，依托人才荟聚、学术资源丰富的优势，通过组织吸纳、学术兼职等方式为入选者提供高质量托举服务。鼓励省级科协、高校科协依托自身优势自主开展托举服务。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第十四条 本计划所称“组织吸纳”包括：</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（一）入选者托举期内免费成为托举全国学会的学生会员；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（二）表现优秀的入选者可优先进入托举全国学会的相关专门委员会。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第十五条 本计划所称“学术兼职”包括：</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（一）入选者在高水平学术会议、国内外学术组织担任兼职助理岗位；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（二）入选者在学术期刊担任兼职编辑助理岗位。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第十六条 中国科协按照累计不超过人民币4万元的资助标准为入选者提供学术资助。学术资助主要用于入选者参加高水平学术会议、发表高水平学术论文和开展出国（境）交流访学，按“包干制”定额方式，由中国科协统一拨付至入选者导师团队的科研账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（一）参加高水平学术会议的资助标准：对参加全国学会举办的重要学术会议进行资助，每参加1场国（境）外学术会议定额资助人民币1万元，每参加1场国（境）内学术会议定额资助人民币0.5万元。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发表高水平学术论文的资助标准：对以第一作者（含共同第一作者）身份，在“中国科技期刊卓越行动计划”入选期刊（以下简称卓越期刊）或中国科协高质量科技期刊分级目录T1区、T2区的期刊上发表论文进行资助。在卓越期刊或T1区期刊上每发表1篇论文定额资助人民币1万元，在T2区期刊上每发表1篇论文定额资助人民币0.5万元。当资助次数达2次及以上时，须至少有1篇高水平论文发表在中国期刊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开展出国（境）交流访学的资助标准：对赴国（境）外一流大学和科研机构开展交流访学进行资助。出国（境）交流访学须取得导师同意并经所在高校批准。对开展一个月（含）以内的交流访学，每次定额资助人民币1万元；对开展一个月以上、三个月（含）以内的交流访学，每次定额资助人民币1.5万元；对开展三个月以上的交流访学，每次定额资助人民币2万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第五章  资金来源及管理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第十七条 本计划的支持资金分为财政资金和社会资金两类。财政资金按照《中国科协财政项目管理办法（修订）》进行管理；社会资金由中国科技发展基金会负责向社会公众筹集并管理。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第十八条 中国科技发展基金会依照《中华人民共和国慈善法》《中华人民共和国公益事业捐赠法》《基金会管理条例》等法律法规和《中国科技发展基金会章程》等制度机制，对社会筹集资金进行严格、规范管理。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第十九条 本计划的支持资金实行专款专用。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b/>
          <w:bCs/>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第六章  主体责任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第二十条 参与本计划的入选者应当承担以下责任：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（一）积极参加中国科协年会、世界青年科学家峰会、世界科技与发展论坛、世界公众科学素质促进大会等重大活动；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（二）积极参加全国学会组织的学术沙龙、产学研合作对接、建言献策研讨、科普宣讲等各类学术会议、论坛、活动，积极开展面向公众的科学普及、志愿服务等工作；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（三）托举期内，在中国青年科技论坛上作报告不少于1次；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（四）托举期满后提交个人学术成长总结报告，对托举期内自身学术能力提升、学术视野拓展、学术成果突破等进行深入总结；</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（五）托举期满后申请加入全国学会，成为全国学会会员；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（六）积极回馈社会，有能力时主动帮助其他有需要的青年科技工作者。</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第二十一条 参与本计划的高校科协应当承担以下责任：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（一）在本院校公布本计划信息，广泛宣传科协组织面向青年科技人才的相关服务；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（二）按要求完成候选人的推荐工作，负责对候选人的申请条件进行审核；</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（三）认真做好日常管理，面向入选者开展联系服务工作，定期跟踪了解入选者学术成长情况，按要求记录入选者开展学术交流、获得学术培养、取得学术成果等学术成长信息；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（四）为入选者提供相关托举服务，包括但不限于为入选者提供参加学术沙龙、产学研合作对接、建言献策研讨、科普宣讲等各类学术会议、论坛、活动的机会；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（五）督促入选者履行义务。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第二十二条 参与本计划的省级科协应当承担以下责任：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（一）根据本办法制定本地区青年人才托举工程博士生专项计划实施细则；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（二）落实好本地区高校科协推荐名额分配工作，做好复审、汇总上报等工作；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（三）及时跟踪了解本地区入选者的学术成长信息；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（四）为入选者提供相关托举服务，包括但不限于为入选者提供参加学术沙龙、产学研合作对接、建言献策研讨、科普宣讲等各类学术会议、论坛、活动的机会。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第二十三条 参与本计划的全国学会应当承担以下责任：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（一）做好入选者托举服务相关管理工作，持续为入选者提供学术关怀、引导和托举相关服务；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（二）为入选者提供托举期内免费入会通道；</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（三）为入选者提供高水平学术会议、国内外学术组织的兼职助理岗位；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（四）为入选者提供学术期刊兼职编辑助理岗位；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（五）为入选者提供其他托举服务，包括但不限于为入选者提供参加学术沙龙、产学研合作对接、建言献策研讨、科普宣讲等各类学术会议、论坛、活动的机会。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第二十四条 中国科协相关管理部门及中国科技发展基金会应当承担以下责任：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（一）具体负责本计划的总体设计、组织实施、资金管理和学术资助等工作；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（二）日常指导全国学会、省级科协、高校科协实施本计划；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（三）按照学术资助范围，制定并公布全国学会举办的高水平学术会议清单、“中国科技期刊卓越行动计划”入选期刊和中国科协高质量科技期刊分级目录T1、T2区期刊列表；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（四）按照资助标准，统一拨付学术资助经费至入选者导师团队的科研账户；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（五）筹集社会资助经费，建立社会资助经费财务管理与使用体系。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b/>
          <w:bCs/>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第七章  管理与监督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第二十五条 推荐上报、审核管理。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高校科协、省级科协应当按照遴选条件，本着公平、公正、公开的原则推荐候选人，做好材料审核等工作，对上报信息的真实性、准确性负责。入选者在托举期内出现毕业、休学、退学等学籍信息变化或其他有关情况的，高校科协应及时通过省级科协向中国科协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第二十六条 入选者在托举期间出现以下情形之一，终止托举服务：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（一） 毕业；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（二） 休学、退学；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（三）经查实，存在学术造假、学术剽窃、学术侵权、不守科研伦理规范等学术不端行为；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（四）有违法违纪行为，造成严重不良影响的；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bookmarkStart w:id="0" w:name="_GoBack"/>
      <w:bookmarkEnd w:id="0"/>
      <w:r>
        <w:rPr>
          <w:rFonts w:hint="eastAsia" w:ascii="仿宋" w:hAnsi="仿宋" w:eastAsia="仿宋" w:cs="仿宋"/>
          <w:i w:val="0"/>
          <w:iCs w:val="0"/>
          <w:caps w:val="0"/>
          <w:color w:val="000000"/>
          <w:spacing w:val="0"/>
          <w:sz w:val="30"/>
          <w:szCs w:val="30"/>
          <w:shd w:val="clear" w:fill="FFFFFF"/>
        </w:rPr>
        <w:t>（五）其他需要终止托举的原因。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第二十七条 托举期满，全国学会和高校科协对入选者成长情况进行评价；中国科协对全国学会托举成效和省级科协推选情况进行评价。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480" w:lineRule="exact"/>
        <w:ind w:left="0" w:right="0" w:firstLine="420"/>
        <w:jc w:val="center"/>
        <w:textAlignment w:val="auto"/>
        <w:rPr>
          <w:rFonts w:hint="eastAsia" w:ascii="仿宋" w:hAnsi="仿宋" w:eastAsia="仿宋" w:cs="仿宋"/>
          <w:b/>
          <w:bCs/>
          <w:i w:val="0"/>
          <w:iCs w:val="0"/>
          <w:caps w:val="0"/>
          <w:color w:val="000000"/>
          <w:spacing w:val="0"/>
          <w:sz w:val="30"/>
          <w:szCs w:val="30"/>
        </w:rPr>
      </w:pPr>
      <w:r>
        <w:rPr>
          <w:rFonts w:hint="eastAsia" w:ascii="仿宋" w:hAnsi="仿宋" w:eastAsia="仿宋" w:cs="仿宋"/>
          <w:b/>
          <w:bCs/>
          <w:i w:val="0"/>
          <w:iCs w:val="0"/>
          <w:caps w:val="0"/>
          <w:color w:val="000000"/>
          <w:spacing w:val="0"/>
          <w:sz w:val="30"/>
          <w:szCs w:val="30"/>
          <w:shd w:val="clear" w:fill="FFFFFF"/>
        </w:rPr>
        <w:t>第八章  附  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第二十八条 本办法自印发之日起试行。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exact"/>
        <w:ind w:left="0" w:right="0" w:firstLine="420"/>
        <w:jc w:val="both"/>
        <w:textAlignment w:val="auto"/>
        <w:rPr>
          <w:rFonts w:hint="eastAsia" w:ascii="仿宋" w:hAnsi="仿宋" w:eastAsia="仿宋" w:cs="仿宋"/>
          <w:i w:val="0"/>
          <w:iCs w:val="0"/>
          <w:caps w:val="0"/>
          <w:color w:val="000000"/>
          <w:spacing w:val="0"/>
          <w:sz w:val="30"/>
          <w:szCs w:val="30"/>
        </w:rPr>
      </w:pPr>
      <w:r>
        <w:rPr>
          <w:rFonts w:hint="eastAsia" w:ascii="仿宋" w:hAnsi="仿宋" w:eastAsia="仿宋" w:cs="仿宋"/>
          <w:i w:val="0"/>
          <w:iCs w:val="0"/>
          <w:caps w:val="0"/>
          <w:color w:val="000000"/>
          <w:spacing w:val="0"/>
          <w:sz w:val="30"/>
          <w:szCs w:val="30"/>
          <w:shd w:val="clear" w:fill="FFFFFF"/>
        </w:rPr>
        <w:t>第二十九条 本办法的解释权、修订权归中国科协组织人事部。</w:t>
      </w: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77372C"/>
    <w:rsid w:val="004D5652"/>
    <w:rsid w:val="07E40118"/>
    <w:rsid w:val="0DED41EB"/>
    <w:rsid w:val="17077497"/>
    <w:rsid w:val="1777372C"/>
    <w:rsid w:val="228A1037"/>
    <w:rsid w:val="61FB7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3933</Words>
  <Characters>3953</Characters>
  <Lines>0</Lines>
  <Paragraphs>0</Paragraphs>
  <TotalTime>8</TotalTime>
  <ScaleCrop>false</ScaleCrop>
  <LinksUpToDate>false</LinksUpToDate>
  <CharactersWithSpaces>4004</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2025-03-14T08:15:00Z</dcterms:created>
  <dc:creator>二分之一</dc:creator>
  <cp:lastModifiedBy>WPS_1681522189</cp:lastModifiedBy>
  <cp:lastPrinted>2025-03-14T08:17:00Z</cp:lastPrinted>
  <dcterms:modified xsi:type="dcterms:W3CDTF">2025-11-04T01:59:38Z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D10164AE14704EEEA94171DE7BDA9AB0_13</vt:lpwstr>
  </property>
  <property fmtid="{D5CDD505-2E9C-101B-9397-08002B2CF9AE}" pid="4" name="KSOTemplateDocerSaveRecord">
    <vt:lpwstr>eyJoZGlkIjoiNjhjOWM4NzE2N2RmNDcyZDdlMmMwNTdkZDNhY2JlZjIiLCJ1c2VySWQiOiI0MzA3MjI5ODUifQ==</vt:lpwstr>
  </property>
</Properties>
</file>